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D223EB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D223EB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3D5F95" w:rsidRPr="00A90901" w:rsidRDefault="003D5F95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BA7B42" w:rsidRPr="00525584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525584">
        <w:rPr>
          <w:rFonts w:ascii="Arial" w:hAnsi="Arial" w:cs="Arial"/>
          <w:b/>
          <w:lang w:val="sr-Cyrl-CS"/>
        </w:rPr>
        <w:t xml:space="preserve">Појашњење </w:t>
      </w:r>
      <w:r w:rsidR="007312BA" w:rsidRPr="00525584">
        <w:rPr>
          <w:rFonts w:ascii="Arial" w:hAnsi="Arial" w:cs="Arial"/>
          <w:b/>
          <w:lang w:val="sr-Cyrl-CS"/>
        </w:rPr>
        <w:t>конкурсне</w:t>
      </w:r>
      <w:r w:rsidRPr="00525584">
        <w:rPr>
          <w:rFonts w:ascii="Arial" w:hAnsi="Arial" w:cs="Arial"/>
          <w:b/>
          <w:lang w:val="sr-Cyrl-CS"/>
        </w:rPr>
        <w:t xml:space="preserve"> документације </w:t>
      </w:r>
      <w:r w:rsidR="007312BA" w:rsidRPr="00525584">
        <w:rPr>
          <w:rFonts w:ascii="Arial" w:hAnsi="Arial" w:cs="Arial"/>
          <w:b/>
          <w:lang w:val="sr-Cyrl-CS"/>
        </w:rPr>
        <w:t xml:space="preserve">ЈН бр. </w:t>
      </w:r>
      <w:r w:rsidR="00525584" w:rsidRPr="00525584">
        <w:rPr>
          <w:rFonts w:ascii="Arial" w:hAnsi="Arial" w:cs="Arial"/>
          <w:b/>
          <w:lang/>
        </w:rPr>
        <w:t>МНУ 01-II-2/15</w:t>
      </w:r>
    </w:p>
    <w:p w:rsidR="00BA7B42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3D5F95" w:rsidRPr="003D5F95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A7B42" w:rsidRPr="003D5F95" w:rsidRDefault="003D5F95" w:rsidP="003D5F95">
      <w:pPr>
        <w:spacing w:line="240" w:lineRule="auto"/>
        <w:ind w:left="-567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број </w:t>
      </w:r>
      <w:r w:rsidR="00525584" w:rsidRPr="00525584">
        <w:rPr>
          <w:rFonts w:ascii="Arial" w:hAnsi="Arial" w:cs="Arial"/>
          <w:lang/>
        </w:rPr>
        <w:t>МНУ 01-II-2/15</w:t>
      </w:r>
      <w:r w:rsidR="00BA7B42" w:rsidRPr="003D5F95">
        <w:rPr>
          <w:rFonts w:ascii="Arial" w:hAnsi="Arial" w:cs="Arial"/>
          <w:lang w:val="ru-RU"/>
        </w:rPr>
        <w:t xml:space="preserve">, </w:t>
      </w:r>
      <w:r w:rsidR="00525584">
        <w:rPr>
          <w:rFonts w:ascii="Arial" w:hAnsi="Arial" w:cs="Arial"/>
          <w:lang w:val="ru-RU"/>
        </w:rPr>
        <w:t>услуга</w:t>
      </w:r>
      <w:r>
        <w:rPr>
          <w:rFonts w:ascii="Arial" w:hAnsi="Arial" w:cs="Arial"/>
          <w:b/>
          <w:lang w:val="ru-RU"/>
        </w:rPr>
        <w:t xml:space="preserve"> </w:t>
      </w:r>
      <w:r w:rsidR="00BA7B42" w:rsidRPr="003D5F95">
        <w:rPr>
          <w:rFonts w:ascii="Arial" w:hAnsi="Arial" w:cs="Arial"/>
          <w:b/>
          <w:lang w:val="ru-RU"/>
        </w:rPr>
        <w:t>–</w:t>
      </w:r>
      <w:r>
        <w:rPr>
          <w:rFonts w:ascii="Arial" w:hAnsi="Arial" w:cs="Arial"/>
          <w:b/>
          <w:lang w:val="ru-RU"/>
        </w:rPr>
        <w:t xml:space="preserve"> </w:t>
      </w:r>
      <w:r w:rsidR="00525584" w:rsidRPr="00525584">
        <w:rPr>
          <w:rFonts w:ascii="Arial" w:hAnsi="Arial" w:cs="Arial"/>
          <w:b/>
          <w:bCs/>
          <w:lang/>
        </w:rPr>
        <w:t>услуга мобилне телефоније</w:t>
      </w:r>
      <w:r w:rsidR="00BA7B42" w:rsidRPr="003D5F95">
        <w:rPr>
          <w:rFonts w:ascii="Arial" w:hAnsi="Arial" w:cs="Arial"/>
          <w:lang w:val="sr-Cyrl-CS"/>
        </w:rPr>
        <w:t>,  сагласно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пристигл</w:t>
      </w:r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 xml:space="preserve">су </w:t>
      </w:r>
      <w:r w:rsidR="00BA7B42" w:rsidRPr="003D5F95">
        <w:rPr>
          <w:rFonts w:ascii="Arial" w:hAnsi="Arial" w:cs="Arial"/>
        </w:rPr>
        <w:t>питањ</w:t>
      </w:r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којим се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525584" w:rsidRPr="00525584" w:rsidRDefault="00BA7B42" w:rsidP="00525584">
      <w:pPr>
        <w:pStyle w:val="ListParagraph"/>
        <w:numPr>
          <w:ilvl w:val="0"/>
          <w:numId w:val="6"/>
        </w:numPr>
        <w:tabs>
          <w:tab w:val="left" w:pos="142"/>
        </w:tabs>
        <w:ind w:left="-142" w:firstLine="61"/>
        <w:jc w:val="both"/>
        <w:rPr>
          <w:rFonts w:ascii="Arial" w:hAnsi="Arial" w:cs="Arial"/>
          <w:lang/>
        </w:rPr>
      </w:pPr>
      <w:r w:rsidRPr="003D5F95">
        <w:rPr>
          <w:rFonts w:ascii="Arial" w:hAnsi="Arial" w:cs="Arial"/>
          <w:b/>
          <w:u w:val="single"/>
          <w:lang w:val="sr-Cyrl-CS" w:bidi="he-IL"/>
        </w:rPr>
        <w:t>Питање:</w:t>
      </w:r>
      <w:r w:rsidRPr="003D5F95">
        <w:rPr>
          <w:rFonts w:ascii="Arial" w:hAnsi="Arial" w:cs="Arial"/>
          <w:b/>
          <w:lang w:val="sr-Cyrl-CS" w:bidi="he-IL"/>
        </w:rPr>
        <w:t xml:space="preserve"> </w:t>
      </w:r>
      <w:r w:rsidRPr="003D5F95">
        <w:rPr>
          <w:rFonts w:ascii="Arial" w:hAnsi="Arial" w:cs="Arial"/>
          <w:lang w:val="sr-Cyrl-CS" w:bidi="he-IL"/>
        </w:rPr>
        <w:t xml:space="preserve"> </w:t>
      </w:r>
      <w:r w:rsidR="00525584" w:rsidRPr="00525584">
        <w:rPr>
          <w:rFonts w:ascii="Arial" w:hAnsi="Arial" w:cs="Arial"/>
          <w:lang/>
        </w:rPr>
        <w:t>Молимо да измените део конкурсне документације у коме тражите да један од обавезних услова буде тарифирање саобраћаја по секундама, на начин што би се обрачун вршио по минутама (60+60) јер наведени услов због специфичности припејд тарифног пакета, односно техничких ограничења у оквиру подешавања захтеваног типа тарифних пакета, не могу сви</w:t>
      </w:r>
      <w:r w:rsidR="00525584" w:rsidRPr="00525584">
        <w:rPr>
          <w:rFonts w:ascii="Arial" w:hAnsi="Arial" w:cs="Arial"/>
          <w:lang/>
        </w:rPr>
        <w:t xml:space="preserve"> </w:t>
      </w:r>
      <w:r w:rsidR="00525584" w:rsidRPr="00525584">
        <w:rPr>
          <w:rFonts w:ascii="Arial" w:hAnsi="Arial" w:cs="Arial"/>
          <w:lang/>
        </w:rPr>
        <w:t>пону</w:t>
      </w:r>
      <w:r w:rsidR="00525584" w:rsidRPr="00525584">
        <w:rPr>
          <w:rFonts w:ascii="Arial" w:hAnsi="Arial" w:cs="Arial"/>
          <w:lang/>
        </w:rPr>
        <w:t>ђ</w:t>
      </w:r>
      <w:r w:rsidR="00525584" w:rsidRPr="00525584">
        <w:rPr>
          <w:rFonts w:ascii="Arial" w:hAnsi="Arial" w:cs="Arial"/>
          <w:lang/>
        </w:rPr>
        <w:t>ачи да испуне, чиме се поједини оператори фаворизују док се други стављају у дискриминаторски положај, што је у супротности са чланом 10 и 12 Закона о јавним набавкама, а посебно што је то само један од многих елемената понуде, и што пресудно не би требало има елиминаторни  карактер у односу на потенцијалне понуђаче.</w:t>
      </w:r>
    </w:p>
    <w:p w:rsidR="00525584" w:rsidRDefault="00525584" w:rsidP="00525584">
      <w:pPr>
        <w:pStyle w:val="ListParagraph"/>
        <w:ind w:left="-142" w:right="-2" w:firstLine="61"/>
        <w:jc w:val="both"/>
        <w:rPr>
          <w:rFonts w:ascii="Arial" w:hAnsi="Arial" w:cs="Arial"/>
          <w:lang/>
        </w:rPr>
      </w:pPr>
      <w:r w:rsidRPr="00525584">
        <w:rPr>
          <w:rFonts w:ascii="Arial" w:hAnsi="Arial" w:cs="Arial"/>
          <w:lang/>
        </w:rPr>
        <w:t>Указујемо Наручиоцу да је потенцијални пону</w:t>
      </w:r>
      <w:r w:rsidRPr="00525584">
        <w:rPr>
          <w:rFonts w:ascii="Arial" w:hAnsi="Arial" w:cs="Arial"/>
          <w:lang/>
        </w:rPr>
        <w:t>ђ</w:t>
      </w:r>
      <w:r w:rsidRPr="00525584">
        <w:rPr>
          <w:rFonts w:ascii="Arial" w:hAnsi="Arial" w:cs="Arial"/>
          <w:lang/>
        </w:rPr>
        <w:t>ач као оператор у обавези да поштује и доследно примењује типске уговоре (ГСМ претплатнички уговор) као и Опште услове пружања и кориш</w:t>
      </w:r>
      <w:r w:rsidRPr="00525584">
        <w:rPr>
          <w:rFonts w:ascii="Arial" w:hAnsi="Arial" w:cs="Arial"/>
          <w:lang/>
        </w:rPr>
        <w:t>ч</w:t>
      </w:r>
      <w:r w:rsidRPr="00525584">
        <w:rPr>
          <w:rFonts w:ascii="Arial" w:hAnsi="Arial" w:cs="Arial"/>
          <w:lang/>
        </w:rPr>
        <w:t>ења услуга у јавној мобилној комуникационој мрежи. На наведено нас обавезују одредбе Закона о електронским телекомуникацијама (између осталих чл. 8, 105, 106), па би изостављање ових докумената представљало кршење поменутог закона што би водило прекршајној одговорности. Општи услови, као и сви побројани типски уговори дати су на верификацију Рател-у, и њихова примена је обавезујућа у складу са законом и додељеном лиценцом, предлажемо да се омогући да исти (типска уговорна документа оператора као пону</w:t>
      </w:r>
      <w:r w:rsidRPr="00525584">
        <w:rPr>
          <w:rFonts w:ascii="Arial" w:hAnsi="Arial" w:cs="Arial"/>
          <w:lang/>
        </w:rPr>
        <w:t>ђ</w:t>
      </w:r>
      <w:r w:rsidRPr="00525584">
        <w:rPr>
          <w:rFonts w:ascii="Arial" w:hAnsi="Arial" w:cs="Arial"/>
          <w:lang/>
        </w:rPr>
        <w:t>ача) буду укључени тендерску документацију тј понуду пону</w:t>
      </w:r>
      <w:r w:rsidRPr="00525584">
        <w:rPr>
          <w:rFonts w:ascii="Arial" w:hAnsi="Arial" w:cs="Arial"/>
          <w:lang/>
        </w:rPr>
        <w:t>ђ</w:t>
      </w:r>
      <w:r w:rsidRPr="00525584">
        <w:rPr>
          <w:rFonts w:ascii="Arial" w:hAnsi="Arial" w:cs="Arial"/>
          <w:lang/>
        </w:rPr>
        <w:t>ача</w:t>
      </w:r>
      <w:r>
        <w:rPr>
          <w:rFonts w:ascii="Arial" w:hAnsi="Arial" w:cs="Arial"/>
          <w:lang/>
        </w:rPr>
        <w:t>.</w:t>
      </w:r>
    </w:p>
    <w:p w:rsidR="00525584" w:rsidRDefault="00525584" w:rsidP="00525584">
      <w:pPr>
        <w:pStyle w:val="ListParagraph"/>
        <w:ind w:left="-142" w:right="-2"/>
        <w:jc w:val="both"/>
        <w:rPr>
          <w:rFonts w:ascii="Arial" w:hAnsi="Arial" w:cs="Arial"/>
          <w:lang/>
        </w:rPr>
      </w:pPr>
    </w:p>
    <w:p w:rsidR="00BA7B42" w:rsidRPr="003D5F95" w:rsidRDefault="00BA7B42" w:rsidP="00525584">
      <w:pPr>
        <w:pStyle w:val="ListParagraph"/>
        <w:ind w:left="-142" w:right="-2"/>
        <w:jc w:val="both"/>
        <w:rPr>
          <w:rFonts w:ascii="Arial" w:hAnsi="Arial" w:cs="Arial"/>
        </w:rPr>
      </w:pPr>
      <w:r w:rsidRPr="003D5F95">
        <w:rPr>
          <w:rFonts w:ascii="Arial" w:hAnsi="Arial" w:cs="Arial"/>
          <w:b/>
          <w:u w:val="single"/>
          <w:lang w:val="sr-Cyrl-CS" w:bidi="he-IL"/>
        </w:rPr>
        <w:t>Одговор:</w:t>
      </w:r>
      <w:r w:rsidRPr="003D5F95">
        <w:rPr>
          <w:rFonts w:ascii="Arial" w:hAnsi="Arial" w:cs="Arial"/>
          <w:lang w:val="sr-Cyrl-CS" w:bidi="he-IL"/>
        </w:rPr>
        <w:t xml:space="preserve"> </w:t>
      </w:r>
      <w:r w:rsidR="00525584">
        <w:rPr>
          <w:rFonts w:ascii="Arial" w:hAnsi="Arial" w:cs="Arial"/>
          <w:lang w:val="sr-Cyrl-CS" w:bidi="he-IL"/>
        </w:rPr>
        <w:t>Исправка</w:t>
      </w:r>
      <w:r w:rsidRPr="003D5F95">
        <w:rPr>
          <w:rFonts w:ascii="Arial" w:hAnsi="Arial" w:cs="Arial"/>
          <w:lang w:val="sr-Cyrl-CS" w:bidi="he-IL"/>
        </w:rPr>
        <w:t xml:space="preserve"> ће бити </w:t>
      </w:r>
      <w:r w:rsidR="00525584">
        <w:rPr>
          <w:rFonts w:ascii="Arial" w:hAnsi="Arial" w:cs="Arial"/>
          <w:lang w:val="sr-Cyrl-CS" w:bidi="he-IL"/>
        </w:rPr>
        <w:t>извршена</w:t>
      </w:r>
      <w:r w:rsidRPr="003D5F95">
        <w:rPr>
          <w:rFonts w:ascii="Arial" w:hAnsi="Arial" w:cs="Arial"/>
          <w:lang w:val="sr-Cyrl-CS" w:bidi="he-IL"/>
        </w:rPr>
        <w:t xml:space="preserve"> у </w:t>
      </w:r>
      <w:r w:rsidRPr="003D5F95">
        <w:rPr>
          <w:rFonts w:ascii="Arial" w:hAnsi="Arial" w:cs="Arial"/>
          <w:b/>
        </w:rPr>
        <w:t>I Измени конкурсне документације</w:t>
      </w:r>
      <w:r w:rsidRPr="003D5F95">
        <w:rPr>
          <w:rFonts w:ascii="Arial" w:hAnsi="Arial" w:cs="Arial"/>
        </w:rPr>
        <w:t>, која ће бити објављена на интернет страници Наручиоца и Порталу јавних набавки.</w:t>
      </w:r>
    </w:p>
    <w:p w:rsidR="003D5F95" w:rsidRPr="00525584" w:rsidRDefault="00BA7B42" w:rsidP="00525584">
      <w:pPr>
        <w:pStyle w:val="ListParagraph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142" w:right="-2" w:hanging="142"/>
        <w:jc w:val="both"/>
        <w:rPr>
          <w:rFonts w:ascii="Arial" w:hAnsi="Arial" w:cs="Arial"/>
        </w:rPr>
      </w:pPr>
      <w:r w:rsidRPr="00525584">
        <w:rPr>
          <w:rFonts w:ascii="Arial" w:hAnsi="Arial" w:cs="Arial"/>
          <w:b/>
          <w:u w:val="single"/>
          <w:lang w:val="sr-Cyrl-CS" w:bidi="he-IL"/>
        </w:rPr>
        <w:lastRenderedPageBreak/>
        <w:t>Питање:</w:t>
      </w:r>
      <w:r w:rsidRPr="00525584">
        <w:rPr>
          <w:rFonts w:ascii="Arial" w:hAnsi="Arial" w:cs="Arial"/>
          <w:b/>
          <w:lang w:val="sr-Cyrl-CS" w:bidi="he-IL"/>
        </w:rPr>
        <w:t xml:space="preserve"> </w:t>
      </w:r>
      <w:r w:rsidRPr="00525584">
        <w:rPr>
          <w:rFonts w:ascii="Arial" w:hAnsi="Arial" w:cs="Arial"/>
          <w:lang w:val="sr-Cyrl-CS" w:bidi="he-IL"/>
        </w:rPr>
        <w:t xml:space="preserve"> </w:t>
      </w:r>
      <w:r w:rsidR="00525584" w:rsidRPr="00525584">
        <w:rPr>
          <w:rFonts w:ascii="Arial" w:hAnsi="Arial" w:cs="Arial"/>
          <w:lang w:val="sr-Cyrl-CS"/>
        </w:rPr>
        <w:t>На више места у конкурсној документацији се помиње в</w:t>
      </w:r>
      <w:r w:rsidR="00525584">
        <w:rPr>
          <w:rFonts w:ascii="Arial" w:hAnsi="Arial" w:cs="Arial"/>
          <w:lang w:val="sr-Cyrl-CS"/>
        </w:rPr>
        <w:t>ажећи ценовник услуга Понуђача.</w:t>
      </w:r>
      <w:r w:rsidR="00525584" w:rsidRPr="00525584">
        <w:rPr>
          <w:rFonts w:ascii="Arial" w:hAnsi="Arial" w:cs="Arial"/>
          <w:lang w:val="sr-Cyrl-CS"/>
        </w:rPr>
        <w:t xml:space="preserve"> Да ли га је потребно достављати у понуди?</w:t>
      </w:r>
      <w:r w:rsidR="003D5F95" w:rsidRPr="00525584">
        <w:rPr>
          <w:rFonts w:ascii="Arial" w:hAnsi="Arial" w:cs="Arial"/>
          <w:color w:val="000000"/>
        </w:rPr>
        <w:t xml:space="preserve"> </w:t>
      </w:r>
    </w:p>
    <w:p w:rsidR="003D5F95" w:rsidRDefault="003D5F95" w:rsidP="003D5F95">
      <w:pPr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Arial" w:hAnsi="Arial" w:cs="Arial"/>
          <w:b/>
          <w:u w:val="single"/>
          <w:lang w:val="sr-Cyrl-CS" w:bidi="he-IL"/>
        </w:rPr>
      </w:pPr>
    </w:p>
    <w:p w:rsidR="00BA7B42" w:rsidRDefault="00BA7B42" w:rsidP="00525584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ascii="Arial" w:hAnsi="Arial" w:cs="Arial"/>
        </w:rPr>
      </w:pPr>
      <w:r w:rsidRPr="003D5F95">
        <w:rPr>
          <w:rFonts w:ascii="Arial" w:hAnsi="Arial" w:cs="Arial"/>
          <w:b/>
          <w:u w:val="single"/>
          <w:lang w:val="sr-Cyrl-CS" w:bidi="he-IL"/>
        </w:rPr>
        <w:t>Одговор:</w:t>
      </w:r>
      <w:r w:rsidRPr="003D5F95">
        <w:rPr>
          <w:rFonts w:ascii="Arial" w:hAnsi="Arial" w:cs="Arial"/>
          <w:lang w:val="sr-Cyrl-CS" w:bidi="he-IL"/>
        </w:rPr>
        <w:t xml:space="preserve"> </w:t>
      </w:r>
      <w:r w:rsidR="00525584">
        <w:rPr>
          <w:rFonts w:ascii="Arial" w:hAnsi="Arial" w:cs="Arial"/>
          <w:lang w:val="sr-Cyrl-CS" w:bidi="he-IL"/>
        </w:rPr>
        <w:t>Појашњење</w:t>
      </w:r>
      <w:r w:rsidRPr="003D5F95">
        <w:rPr>
          <w:rFonts w:ascii="Arial" w:hAnsi="Arial" w:cs="Arial"/>
          <w:lang w:val="sr-Cyrl-CS" w:bidi="he-IL"/>
        </w:rPr>
        <w:t xml:space="preserve"> </w:t>
      </w:r>
      <w:proofErr w:type="spellStart"/>
      <w:r w:rsidR="003D5F95" w:rsidRPr="003D5F95">
        <w:rPr>
          <w:rFonts w:ascii="Arial" w:hAnsi="Arial" w:cs="Arial"/>
          <w:lang w:bidi="he-IL"/>
        </w:rPr>
        <w:t>ће</w:t>
      </w:r>
      <w:proofErr w:type="spellEnd"/>
      <w:r w:rsidR="003D5F95" w:rsidRPr="003D5F95">
        <w:rPr>
          <w:rFonts w:ascii="Arial" w:hAnsi="Arial" w:cs="Arial"/>
          <w:lang w:bidi="he-IL"/>
        </w:rPr>
        <w:t xml:space="preserve"> </w:t>
      </w:r>
      <w:proofErr w:type="spellStart"/>
      <w:r w:rsidR="003D5F95" w:rsidRPr="003D5F95">
        <w:rPr>
          <w:rFonts w:ascii="Arial" w:hAnsi="Arial" w:cs="Arial"/>
          <w:lang w:bidi="he-IL"/>
        </w:rPr>
        <w:t>бити</w:t>
      </w:r>
      <w:proofErr w:type="spellEnd"/>
      <w:r w:rsidRPr="003D5F95">
        <w:rPr>
          <w:rFonts w:ascii="Arial" w:hAnsi="Arial" w:cs="Arial"/>
          <w:lang w:val="sr-Cyrl-CS" w:bidi="he-IL"/>
        </w:rPr>
        <w:t xml:space="preserve"> дат</w:t>
      </w:r>
      <w:r w:rsidR="00525584">
        <w:rPr>
          <w:rFonts w:ascii="Arial" w:hAnsi="Arial" w:cs="Arial"/>
          <w:lang w:val="sr-Cyrl-CS" w:bidi="he-IL"/>
        </w:rPr>
        <w:t>о</w:t>
      </w:r>
      <w:r w:rsidRPr="003D5F95">
        <w:rPr>
          <w:rFonts w:ascii="Arial" w:hAnsi="Arial" w:cs="Arial"/>
          <w:lang w:val="sr-Cyrl-CS" w:bidi="he-IL"/>
        </w:rPr>
        <w:t xml:space="preserve"> у </w:t>
      </w:r>
      <w:r w:rsidRPr="003D5F95">
        <w:rPr>
          <w:rFonts w:ascii="Arial" w:hAnsi="Arial" w:cs="Arial"/>
          <w:b/>
        </w:rPr>
        <w:t>I Измени конкурсне документације</w:t>
      </w:r>
      <w:r w:rsidRPr="003D5F95">
        <w:rPr>
          <w:rFonts w:ascii="Arial" w:hAnsi="Arial" w:cs="Arial"/>
        </w:rPr>
        <w:t>, која ће бити објављена на интернет страници Наручиоца и Порталу јавних набавки.</w:t>
      </w:r>
    </w:p>
    <w:p w:rsidR="003D5F95" w:rsidRPr="003D5F95" w:rsidRDefault="003D5F95" w:rsidP="003D5F95">
      <w:pPr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Arial" w:hAnsi="Arial" w:cs="Arial"/>
        </w:rPr>
      </w:pPr>
    </w:p>
    <w:p w:rsidR="003D5F95" w:rsidRPr="00525584" w:rsidRDefault="00BA7B42" w:rsidP="00525584">
      <w:pPr>
        <w:pStyle w:val="ListParagraph"/>
        <w:numPr>
          <w:ilvl w:val="0"/>
          <w:numId w:val="6"/>
        </w:numPr>
        <w:tabs>
          <w:tab w:val="left" w:pos="-142"/>
          <w:tab w:val="left" w:pos="142"/>
          <w:tab w:val="left" w:pos="284"/>
        </w:tabs>
        <w:spacing w:after="0" w:line="240" w:lineRule="auto"/>
        <w:ind w:left="142" w:right="-2" w:hanging="142"/>
        <w:jc w:val="both"/>
        <w:rPr>
          <w:rFonts w:ascii="Arial" w:hAnsi="Arial" w:cs="Arial"/>
        </w:rPr>
      </w:pPr>
      <w:r w:rsidRPr="00525584">
        <w:rPr>
          <w:rFonts w:ascii="Arial" w:hAnsi="Arial" w:cs="Arial"/>
          <w:b/>
          <w:u w:val="single"/>
          <w:lang w:val="sr-Cyrl-CS" w:bidi="he-IL"/>
        </w:rPr>
        <w:t>Питање:</w:t>
      </w:r>
      <w:r w:rsidRPr="00525584">
        <w:rPr>
          <w:rFonts w:ascii="Arial" w:hAnsi="Arial" w:cs="Arial"/>
          <w:b/>
          <w:lang w:val="sr-Cyrl-CS" w:bidi="he-IL"/>
        </w:rPr>
        <w:t xml:space="preserve"> </w:t>
      </w:r>
      <w:r w:rsidRPr="00525584">
        <w:rPr>
          <w:rFonts w:ascii="Arial" w:hAnsi="Arial" w:cs="Arial"/>
          <w:lang w:val="sr-Cyrl-CS" w:bidi="he-IL"/>
        </w:rPr>
        <w:t xml:space="preserve"> </w:t>
      </w:r>
      <w:r w:rsidR="00525584" w:rsidRPr="00525584">
        <w:rPr>
          <w:rFonts w:ascii="Arial" w:hAnsi="Arial" w:cs="Arial"/>
          <w:lang w:val="sr-Cyrl-CS"/>
        </w:rPr>
        <w:t>Приликом дефинисања додатног критеријума када две или више понуда имају исти број пондера (страна 19/33), наручилац је дефинисао да је додатни  услов дужи рок плаћања, при чему најдужи рок може бити 45 дана. Оваквим дефинисањем додатног услова наручилац је омогућио произвољност у избору понуде јер није дефинисао која понуда ће бити изабрана ако је и рок плаћања исти у више понуда са истим бројем пондера (рецимо максимални рок, од 45 дана). Молимо Вас да дефинишете још један додатни критеријум у случају да је и рок плаћања исти у више понуда са истим бројем пондера.</w:t>
      </w:r>
    </w:p>
    <w:p w:rsidR="00525584" w:rsidRPr="00525584" w:rsidRDefault="00525584" w:rsidP="00525584">
      <w:pPr>
        <w:pStyle w:val="ListParagraph"/>
        <w:tabs>
          <w:tab w:val="left" w:pos="-142"/>
          <w:tab w:val="left" w:pos="142"/>
        </w:tabs>
        <w:spacing w:after="0" w:line="240" w:lineRule="auto"/>
        <w:ind w:left="0" w:right="-2"/>
        <w:jc w:val="both"/>
        <w:rPr>
          <w:rFonts w:ascii="Arial" w:hAnsi="Arial" w:cs="Arial"/>
        </w:rPr>
      </w:pPr>
    </w:p>
    <w:p w:rsidR="00BA7B42" w:rsidRDefault="00BA7B42" w:rsidP="00525584">
      <w:pPr>
        <w:spacing w:line="240" w:lineRule="auto"/>
        <w:ind w:left="142" w:right="-2"/>
        <w:jc w:val="both"/>
        <w:rPr>
          <w:rFonts w:ascii="Arial" w:hAnsi="Arial" w:cs="Arial"/>
          <w:lang/>
        </w:rPr>
      </w:pPr>
      <w:r w:rsidRPr="003D5F95">
        <w:rPr>
          <w:rFonts w:ascii="Arial" w:hAnsi="Arial" w:cs="Arial"/>
          <w:b/>
          <w:u w:val="single"/>
          <w:lang w:val="sr-Cyrl-CS" w:bidi="he-IL"/>
        </w:rPr>
        <w:t>Одговор:</w:t>
      </w:r>
      <w:r w:rsidRPr="003D5F95">
        <w:rPr>
          <w:rFonts w:ascii="Arial" w:hAnsi="Arial" w:cs="Arial"/>
          <w:lang w:val="sr-Cyrl-CS" w:bidi="he-IL"/>
        </w:rPr>
        <w:t xml:space="preserve"> </w:t>
      </w:r>
      <w:r w:rsidR="00525584">
        <w:rPr>
          <w:rFonts w:ascii="Arial" w:hAnsi="Arial" w:cs="Arial"/>
          <w:lang w:val="sr-Cyrl-CS" w:bidi="he-IL"/>
        </w:rPr>
        <w:t>Појашњење</w:t>
      </w:r>
      <w:r w:rsidR="00525584" w:rsidRPr="003D5F95">
        <w:rPr>
          <w:rFonts w:ascii="Arial" w:hAnsi="Arial" w:cs="Arial"/>
          <w:lang w:val="sr-Cyrl-CS" w:bidi="he-IL"/>
        </w:rPr>
        <w:t xml:space="preserve"> </w:t>
      </w:r>
      <w:proofErr w:type="spellStart"/>
      <w:r w:rsidR="00525584" w:rsidRPr="003D5F95">
        <w:rPr>
          <w:rFonts w:ascii="Arial" w:hAnsi="Arial" w:cs="Arial"/>
          <w:lang w:bidi="he-IL"/>
        </w:rPr>
        <w:t>ће</w:t>
      </w:r>
      <w:proofErr w:type="spellEnd"/>
      <w:r w:rsidR="00525584" w:rsidRPr="003D5F95">
        <w:rPr>
          <w:rFonts w:ascii="Arial" w:hAnsi="Arial" w:cs="Arial"/>
          <w:lang w:bidi="he-IL"/>
        </w:rPr>
        <w:t xml:space="preserve"> </w:t>
      </w:r>
      <w:proofErr w:type="spellStart"/>
      <w:r w:rsidR="00525584" w:rsidRPr="003D5F95">
        <w:rPr>
          <w:rFonts w:ascii="Arial" w:hAnsi="Arial" w:cs="Arial"/>
          <w:lang w:bidi="he-IL"/>
        </w:rPr>
        <w:t>бити</w:t>
      </w:r>
      <w:proofErr w:type="spellEnd"/>
      <w:r w:rsidR="00525584" w:rsidRPr="003D5F95">
        <w:rPr>
          <w:rFonts w:ascii="Arial" w:hAnsi="Arial" w:cs="Arial"/>
          <w:lang w:val="sr-Cyrl-CS" w:bidi="he-IL"/>
        </w:rPr>
        <w:t xml:space="preserve"> дат</w:t>
      </w:r>
      <w:r w:rsidR="00525584">
        <w:rPr>
          <w:rFonts w:ascii="Arial" w:hAnsi="Arial" w:cs="Arial"/>
          <w:lang w:val="sr-Cyrl-CS" w:bidi="he-IL"/>
        </w:rPr>
        <w:t>о</w:t>
      </w:r>
      <w:r w:rsidR="00525584" w:rsidRPr="003D5F95">
        <w:rPr>
          <w:rFonts w:ascii="Arial" w:hAnsi="Arial" w:cs="Arial"/>
          <w:lang w:val="sr-Cyrl-CS" w:bidi="he-IL"/>
        </w:rPr>
        <w:t xml:space="preserve"> у </w:t>
      </w:r>
      <w:r w:rsidR="00525584" w:rsidRPr="003D5F95">
        <w:rPr>
          <w:rFonts w:ascii="Arial" w:hAnsi="Arial" w:cs="Arial"/>
          <w:b/>
        </w:rPr>
        <w:t xml:space="preserve">I </w:t>
      </w:r>
      <w:proofErr w:type="spellStart"/>
      <w:r w:rsidR="00525584" w:rsidRPr="003D5F95">
        <w:rPr>
          <w:rFonts w:ascii="Arial" w:hAnsi="Arial" w:cs="Arial"/>
          <w:b/>
        </w:rPr>
        <w:t>Измени</w:t>
      </w:r>
      <w:proofErr w:type="spellEnd"/>
      <w:r w:rsidR="00525584" w:rsidRPr="003D5F95">
        <w:rPr>
          <w:rFonts w:ascii="Arial" w:hAnsi="Arial" w:cs="Arial"/>
          <w:b/>
        </w:rPr>
        <w:t xml:space="preserve"> </w:t>
      </w:r>
      <w:proofErr w:type="spellStart"/>
      <w:r w:rsidR="00525584" w:rsidRPr="003D5F95">
        <w:rPr>
          <w:rFonts w:ascii="Arial" w:hAnsi="Arial" w:cs="Arial"/>
          <w:b/>
        </w:rPr>
        <w:t>конкурсне</w:t>
      </w:r>
      <w:proofErr w:type="spellEnd"/>
      <w:r w:rsidR="00525584" w:rsidRPr="003D5F95">
        <w:rPr>
          <w:rFonts w:ascii="Arial" w:hAnsi="Arial" w:cs="Arial"/>
          <w:b/>
        </w:rPr>
        <w:t xml:space="preserve"> </w:t>
      </w:r>
      <w:proofErr w:type="spellStart"/>
      <w:r w:rsidR="00525584" w:rsidRPr="003D5F95">
        <w:rPr>
          <w:rFonts w:ascii="Arial" w:hAnsi="Arial" w:cs="Arial"/>
          <w:b/>
        </w:rPr>
        <w:t>документације</w:t>
      </w:r>
      <w:proofErr w:type="spellEnd"/>
      <w:r w:rsidR="00525584" w:rsidRPr="003D5F95">
        <w:rPr>
          <w:rFonts w:ascii="Arial" w:hAnsi="Arial" w:cs="Arial"/>
        </w:rPr>
        <w:t xml:space="preserve">, </w:t>
      </w:r>
      <w:proofErr w:type="spellStart"/>
      <w:r w:rsidR="00525584" w:rsidRPr="003D5F95">
        <w:rPr>
          <w:rFonts w:ascii="Arial" w:hAnsi="Arial" w:cs="Arial"/>
        </w:rPr>
        <w:t>која</w:t>
      </w:r>
      <w:proofErr w:type="spellEnd"/>
      <w:r w:rsidR="00525584" w:rsidRPr="003D5F95">
        <w:rPr>
          <w:rFonts w:ascii="Arial" w:hAnsi="Arial" w:cs="Arial"/>
        </w:rPr>
        <w:t xml:space="preserve"> </w:t>
      </w:r>
      <w:proofErr w:type="spellStart"/>
      <w:r w:rsidR="00525584" w:rsidRPr="003D5F95">
        <w:rPr>
          <w:rFonts w:ascii="Arial" w:hAnsi="Arial" w:cs="Arial"/>
        </w:rPr>
        <w:t>ће</w:t>
      </w:r>
      <w:proofErr w:type="spellEnd"/>
      <w:r w:rsidR="00525584" w:rsidRPr="003D5F95">
        <w:rPr>
          <w:rFonts w:ascii="Arial" w:hAnsi="Arial" w:cs="Arial"/>
        </w:rPr>
        <w:t xml:space="preserve"> </w:t>
      </w:r>
      <w:proofErr w:type="spellStart"/>
      <w:r w:rsidR="00525584" w:rsidRPr="003D5F95">
        <w:rPr>
          <w:rFonts w:ascii="Arial" w:hAnsi="Arial" w:cs="Arial"/>
        </w:rPr>
        <w:t>бити</w:t>
      </w:r>
      <w:proofErr w:type="spellEnd"/>
      <w:r w:rsidR="00525584" w:rsidRPr="003D5F95">
        <w:rPr>
          <w:rFonts w:ascii="Arial" w:hAnsi="Arial" w:cs="Arial"/>
        </w:rPr>
        <w:t xml:space="preserve"> </w:t>
      </w:r>
      <w:proofErr w:type="spellStart"/>
      <w:r w:rsidR="00525584" w:rsidRPr="003D5F95">
        <w:rPr>
          <w:rFonts w:ascii="Arial" w:hAnsi="Arial" w:cs="Arial"/>
        </w:rPr>
        <w:t>објављена</w:t>
      </w:r>
      <w:proofErr w:type="spellEnd"/>
      <w:r w:rsidR="00525584" w:rsidRPr="003D5F95">
        <w:rPr>
          <w:rFonts w:ascii="Arial" w:hAnsi="Arial" w:cs="Arial"/>
        </w:rPr>
        <w:t xml:space="preserve"> </w:t>
      </w:r>
      <w:proofErr w:type="spellStart"/>
      <w:r w:rsidR="00525584" w:rsidRPr="003D5F95">
        <w:rPr>
          <w:rFonts w:ascii="Arial" w:hAnsi="Arial" w:cs="Arial"/>
        </w:rPr>
        <w:t>на</w:t>
      </w:r>
      <w:proofErr w:type="spellEnd"/>
      <w:r w:rsidR="00525584" w:rsidRPr="003D5F95">
        <w:rPr>
          <w:rFonts w:ascii="Arial" w:hAnsi="Arial" w:cs="Arial"/>
        </w:rPr>
        <w:t xml:space="preserve"> </w:t>
      </w:r>
      <w:proofErr w:type="spellStart"/>
      <w:r w:rsidR="00525584" w:rsidRPr="003D5F95">
        <w:rPr>
          <w:rFonts w:ascii="Arial" w:hAnsi="Arial" w:cs="Arial"/>
        </w:rPr>
        <w:t>интернет</w:t>
      </w:r>
      <w:proofErr w:type="spellEnd"/>
      <w:r w:rsidR="00525584" w:rsidRPr="003D5F95">
        <w:rPr>
          <w:rFonts w:ascii="Arial" w:hAnsi="Arial" w:cs="Arial"/>
        </w:rPr>
        <w:t xml:space="preserve"> </w:t>
      </w:r>
      <w:proofErr w:type="spellStart"/>
      <w:r w:rsidR="00525584" w:rsidRPr="003D5F95">
        <w:rPr>
          <w:rFonts w:ascii="Arial" w:hAnsi="Arial" w:cs="Arial"/>
        </w:rPr>
        <w:t>страници</w:t>
      </w:r>
      <w:proofErr w:type="spellEnd"/>
      <w:r w:rsidR="00525584" w:rsidRPr="003D5F95">
        <w:rPr>
          <w:rFonts w:ascii="Arial" w:hAnsi="Arial" w:cs="Arial"/>
        </w:rPr>
        <w:t xml:space="preserve"> </w:t>
      </w:r>
      <w:proofErr w:type="spellStart"/>
      <w:r w:rsidR="00525584" w:rsidRPr="003D5F95">
        <w:rPr>
          <w:rFonts w:ascii="Arial" w:hAnsi="Arial" w:cs="Arial"/>
        </w:rPr>
        <w:t>Наручиоца</w:t>
      </w:r>
      <w:proofErr w:type="spellEnd"/>
      <w:r w:rsidR="00525584" w:rsidRPr="003D5F95">
        <w:rPr>
          <w:rFonts w:ascii="Arial" w:hAnsi="Arial" w:cs="Arial"/>
        </w:rPr>
        <w:t xml:space="preserve"> и </w:t>
      </w:r>
      <w:proofErr w:type="spellStart"/>
      <w:r w:rsidR="00525584" w:rsidRPr="003D5F95">
        <w:rPr>
          <w:rFonts w:ascii="Arial" w:hAnsi="Arial" w:cs="Arial"/>
        </w:rPr>
        <w:t>Порталу</w:t>
      </w:r>
      <w:proofErr w:type="spellEnd"/>
      <w:r w:rsidR="00525584" w:rsidRPr="003D5F95">
        <w:rPr>
          <w:rFonts w:ascii="Arial" w:hAnsi="Arial" w:cs="Arial"/>
        </w:rPr>
        <w:t xml:space="preserve"> </w:t>
      </w:r>
      <w:proofErr w:type="spellStart"/>
      <w:r w:rsidR="00525584" w:rsidRPr="003D5F95">
        <w:rPr>
          <w:rFonts w:ascii="Arial" w:hAnsi="Arial" w:cs="Arial"/>
        </w:rPr>
        <w:t>јавних</w:t>
      </w:r>
      <w:proofErr w:type="spellEnd"/>
      <w:r w:rsidR="00525584" w:rsidRPr="003D5F95">
        <w:rPr>
          <w:rFonts w:ascii="Arial" w:hAnsi="Arial" w:cs="Arial"/>
        </w:rPr>
        <w:t xml:space="preserve"> </w:t>
      </w:r>
      <w:proofErr w:type="spellStart"/>
      <w:r w:rsidR="00525584" w:rsidRPr="003D5F95">
        <w:rPr>
          <w:rFonts w:ascii="Arial" w:hAnsi="Arial" w:cs="Arial"/>
        </w:rPr>
        <w:t>набавки</w:t>
      </w:r>
      <w:proofErr w:type="spellEnd"/>
      <w:r w:rsidR="00525584" w:rsidRPr="003D5F95">
        <w:rPr>
          <w:rFonts w:ascii="Arial" w:hAnsi="Arial" w:cs="Arial"/>
        </w:rPr>
        <w:t>.</w:t>
      </w:r>
    </w:p>
    <w:p w:rsidR="00525584" w:rsidRPr="00525584" w:rsidRDefault="00525584" w:rsidP="00525584">
      <w:pPr>
        <w:pStyle w:val="ListParagraph"/>
        <w:numPr>
          <w:ilvl w:val="0"/>
          <w:numId w:val="6"/>
        </w:numPr>
        <w:tabs>
          <w:tab w:val="left" w:pos="284"/>
        </w:tabs>
        <w:spacing w:line="240" w:lineRule="auto"/>
        <w:ind w:left="142" w:right="-2" w:hanging="142"/>
        <w:jc w:val="both"/>
        <w:rPr>
          <w:rFonts w:ascii="Arial" w:hAnsi="Arial" w:cs="Arial"/>
          <w:b/>
          <w:u w:val="single"/>
          <w:lang/>
        </w:rPr>
      </w:pPr>
      <w:r w:rsidRPr="00525584">
        <w:rPr>
          <w:rFonts w:ascii="Arial" w:hAnsi="Arial" w:cs="Arial"/>
          <w:b/>
          <w:u w:val="single"/>
          <w:lang/>
        </w:rPr>
        <w:t>Питање</w:t>
      </w:r>
      <w:r>
        <w:rPr>
          <w:rFonts w:ascii="Arial" w:hAnsi="Arial" w:cs="Arial"/>
          <w:b/>
          <w:u w:val="single"/>
          <w:lang/>
        </w:rPr>
        <w:t xml:space="preserve">: </w:t>
      </w:r>
      <w:r w:rsidRPr="00525584">
        <w:rPr>
          <w:rFonts w:ascii="Arial" w:hAnsi="Arial" w:cs="Arial"/>
          <w:lang w:val="sr-Cyrl-CS"/>
        </w:rPr>
        <w:t>У оквиру техничке спецификације на страни 5/33, наведено је да се ц</w:t>
      </w:r>
      <w:r w:rsidRPr="00525584">
        <w:rPr>
          <w:rFonts w:ascii="Arial" w:hAnsi="Arial" w:cs="Arial"/>
          <w:lang w:val="sr-Latn-CS"/>
        </w:rPr>
        <w:t xml:space="preserve">ене испоручених мобилних телефона, који </w:t>
      </w:r>
      <w:proofErr w:type="spellStart"/>
      <w:r w:rsidRPr="00525584">
        <w:rPr>
          <w:rFonts w:ascii="Arial" w:hAnsi="Arial" w:cs="Arial"/>
        </w:rPr>
        <w:t>су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обухваћене</w:t>
      </w:r>
      <w:proofErr w:type="spellEnd"/>
      <w:r w:rsidRPr="00525584">
        <w:rPr>
          <w:rFonts w:ascii="Arial" w:hAnsi="Arial" w:cs="Arial"/>
        </w:rPr>
        <w:t xml:space="preserve"> </w:t>
      </w:r>
      <w:r w:rsidRPr="00525584">
        <w:rPr>
          <w:rFonts w:ascii="Arial" w:hAnsi="Arial" w:cs="Arial"/>
          <w:lang w:val="sr-Latn-CS"/>
        </w:rPr>
        <w:t>буџет</w:t>
      </w:r>
      <w:proofErr w:type="spellStart"/>
      <w:r w:rsidRPr="00525584">
        <w:rPr>
          <w:rFonts w:ascii="Arial" w:hAnsi="Arial" w:cs="Arial"/>
        </w:rPr>
        <w:t>ом</w:t>
      </w:r>
      <w:proofErr w:type="spellEnd"/>
      <w:r w:rsidRPr="00525584">
        <w:rPr>
          <w:rFonts w:ascii="Arial" w:hAnsi="Arial" w:cs="Arial"/>
          <w:lang w:val="sr-Latn-CS"/>
        </w:rPr>
        <w:t xml:space="preserve"> за бенефицирану набавку телефонских апарата</w:t>
      </w:r>
      <w:r w:rsidRPr="00525584">
        <w:rPr>
          <w:rFonts w:ascii="Arial" w:hAnsi="Arial" w:cs="Arial"/>
          <w:lang/>
        </w:rPr>
        <w:t xml:space="preserve">, </w:t>
      </w:r>
      <w:r w:rsidRPr="00525584">
        <w:rPr>
          <w:rFonts w:ascii="Arial" w:hAnsi="Arial" w:cs="Arial"/>
          <w:lang w:val="sr-Latn-CS"/>
        </w:rPr>
        <w:t>обрачунавају по бенефицираним ценама -1,00 динар</w:t>
      </w:r>
      <w:r w:rsidRPr="00525584">
        <w:rPr>
          <w:rFonts w:ascii="Arial" w:hAnsi="Arial" w:cs="Arial"/>
          <w:color w:val="FF0000"/>
        </w:rPr>
        <w:t xml:space="preserve"> </w:t>
      </w:r>
      <w:proofErr w:type="spellStart"/>
      <w:r w:rsidRPr="00525584">
        <w:rPr>
          <w:rFonts w:ascii="Arial" w:hAnsi="Arial" w:cs="Arial"/>
        </w:rPr>
        <w:t>са</w:t>
      </w:r>
      <w:proofErr w:type="spellEnd"/>
      <w:r w:rsidRPr="00525584">
        <w:rPr>
          <w:rFonts w:ascii="Arial" w:hAnsi="Arial" w:cs="Arial"/>
        </w:rPr>
        <w:t xml:space="preserve"> ПДВ-</w:t>
      </w:r>
      <w:proofErr w:type="spellStart"/>
      <w:r w:rsidRPr="00525584">
        <w:rPr>
          <w:rFonts w:ascii="Arial" w:hAnsi="Arial" w:cs="Arial"/>
        </w:rPr>
        <w:t>ом</w:t>
      </w:r>
      <w:proofErr w:type="spellEnd"/>
      <w:r w:rsidRPr="00525584">
        <w:rPr>
          <w:rFonts w:ascii="Arial" w:hAnsi="Arial" w:cs="Arial"/>
        </w:rPr>
        <w:t>,</w:t>
      </w:r>
      <w:r w:rsidRPr="00525584">
        <w:rPr>
          <w:rFonts w:ascii="Arial" w:hAnsi="Arial" w:cs="Arial"/>
          <w:lang w:val="sr-Latn-CS"/>
        </w:rPr>
        <w:t xml:space="preserve"> по мобилном телефону</w:t>
      </w:r>
      <w:r w:rsidRPr="00525584">
        <w:rPr>
          <w:rFonts w:ascii="Arial" w:hAnsi="Arial" w:cs="Arial"/>
          <w:lang/>
        </w:rPr>
        <w:t>, а у складу са понуђеним описом тарифних пакета</w:t>
      </w:r>
      <w:r w:rsidRPr="00525584">
        <w:rPr>
          <w:rFonts w:ascii="Arial" w:hAnsi="Arial" w:cs="Arial"/>
          <w:lang w:val="sr-Latn-CS"/>
        </w:rPr>
        <w:t xml:space="preserve">. </w:t>
      </w:r>
      <w:proofErr w:type="spellStart"/>
      <w:r w:rsidRPr="00525584">
        <w:rPr>
          <w:rFonts w:ascii="Arial" w:hAnsi="Arial" w:cs="Arial"/>
        </w:rPr>
        <w:t>Скрећемо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пажњу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наручиоцу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да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је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досадашња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пракса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са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јавним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набавкама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за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услуге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мобилне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телефоније</w:t>
      </w:r>
      <w:proofErr w:type="spellEnd"/>
      <w:r w:rsidRPr="00525584">
        <w:rPr>
          <w:rFonts w:ascii="Arial" w:hAnsi="Arial" w:cs="Arial"/>
        </w:rPr>
        <w:t xml:space="preserve">, </w:t>
      </w:r>
      <w:proofErr w:type="spellStart"/>
      <w:r w:rsidRPr="00525584">
        <w:rPr>
          <w:rFonts w:ascii="Arial" w:hAnsi="Arial" w:cs="Arial"/>
        </w:rPr>
        <w:t>да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се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за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одређени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буџет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издају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мобилни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телефони</w:t>
      </w:r>
      <w:proofErr w:type="spellEnd"/>
      <w:r w:rsidRPr="00525584">
        <w:rPr>
          <w:rFonts w:ascii="Arial" w:hAnsi="Arial" w:cs="Arial"/>
        </w:rPr>
        <w:t xml:space="preserve"> </w:t>
      </w:r>
      <w:r w:rsidRPr="00525584">
        <w:rPr>
          <w:rFonts w:ascii="Arial" w:hAnsi="Arial" w:cs="Arial"/>
          <w:lang w:val="sr-Latn-CS"/>
        </w:rPr>
        <w:t xml:space="preserve">по цени </w:t>
      </w:r>
      <w:proofErr w:type="spellStart"/>
      <w:r w:rsidRPr="00525584">
        <w:rPr>
          <w:rFonts w:ascii="Arial" w:hAnsi="Arial" w:cs="Arial"/>
        </w:rPr>
        <w:t>од</w:t>
      </w:r>
      <w:proofErr w:type="spellEnd"/>
      <w:r w:rsidRPr="00525584">
        <w:rPr>
          <w:rFonts w:ascii="Arial" w:hAnsi="Arial" w:cs="Arial"/>
        </w:rPr>
        <w:t xml:space="preserve"> 1</w:t>
      </w:r>
      <w:proofErr w:type="gramStart"/>
      <w:r w:rsidRPr="00525584">
        <w:rPr>
          <w:rFonts w:ascii="Arial" w:hAnsi="Arial" w:cs="Arial"/>
        </w:rPr>
        <w:t>,00</w:t>
      </w:r>
      <w:proofErr w:type="gram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динар</w:t>
      </w:r>
      <w:proofErr w:type="spellEnd"/>
      <w:r w:rsidRPr="00525584">
        <w:rPr>
          <w:rFonts w:ascii="Arial" w:hAnsi="Arial" w:cs="Arial"/>
        </w:rPr>
        <w:t xml:space="preserve"> </w:t>
      </w:r>
      <w:proofErr w:type="spellStart"/>
      <w:r w:rsidRPr="00525584">
        <w:rPr>
          <w:rFonts w:ascii="Arial" w:hAnsi="Arial" w:cs="Arial"/>
        </w:rPr>
        <w:t>без</w:t>
      </w:r>
      <w:proofErr w:type="spellEnd"/>
      <w:r w:rsidRPr="00525584">
        <w:rPr>
          <w:rFonts w:ascii="Arial" w:hAnsi="Arial" w:cs="Arial"/>
        </w:rPr>
        <w:t xml:space="preserve"> ПДВ-а</w:t>
      </w:r>
      <w:r w:rsidRPr="00525584">
        <w:rPr>
          <w:rFonts w:ascii="Arial" w:hAnsi="Arial" w:cs="Arial"/>
          <w:color w:val="FF0000"/>
        </w:rPr>
        <w:t xml:space="preserve"> </w:t>
      </w:r>
      <w:r w:rsidRPr="00525584">
        <w:rPr>
          <w:rFonts w:ascii="Arial" w:hAnsi="Arial" w:cs="Arial"/>
          <w:lang w:val="sr-Cyrl-CS"/>
        </w:rPr>
        <w:t>по мобилном телефону. С тим у вези, молимо Вас за измену стране 5/33 и 28/33 на којима се наводи цена од 1,00 динар.</w:t>
      </w:r>
    </w:p>
    <w:p w:rsidR="00525584" w:rsidRDefault="00525584" w:rsidP="00525584">
      <w:pPr>
        <w:pStyle w:val="ListParagraph"/>
        <w:spacing w:line="240" w:lineRule="auto"/>
        <w:ind w:left="142" w:right="-2" w:hanging="142"/>
        <w:jc w:val="both"/>
        <w:rPr>
          <w:rFonts w:ascii="Arial" w:hAnsi="Arial" w:cs="Arial"/>
          <w:b/>
          <w:u w:val="single"/>
          <w:lang/>
        </w:rPr>
      </w:pPr>
    </w:p>
    <w:p w:rsidR="00525584" w:rsidRPr="00525584" w:rsidRDefault="00525584" w:rsidP="00525584">
      <w:pPr>
        <w:pStyle w:val="ListParagraph"/>
        <w:spacing w:line="240" w:lineRule="auto"/>
        <w:ind w:left="142" w:right="-2"/>
        <w:jc w:val="both"/>
        <w:rPr>
          <w:rFonts w:ascii="Arial" w:hAnsi="Arial" w:cs="Arial"/>
          <w:b/>
          <w:u w:val="single"/>
          <w:lang/>
        </w:rPr>
      </w:pPr>
      <w:r w:rsidRPr="00525584">
        <w:rPr>
          <w:rFonts w:ascii="Arial" w:hAnsi="Arial" w:cs="Arial"/>
          <w:b/>
          <w:u w:val="single"/>
          <w:lang w:val="sr-Cyrl-CS" w:bidi="he-IL"/>
        </w:rPr>
        <w:t>Одговор:</w:t>
      </w:r>
      <w:r>
        <w:rPr>
          <w:rFonts w:ascii="Arial" w:hAnsi="Arial" w:cs="Arial"/>
          <w:lang w:val="sr-Cyrl-CS" w:bidi="he-IL"/>
        </w:rPr>
        <w:t xml:space="preserve"> Исправка</w:t>
      </w:r>
      <w:r w:rsidRPr="003D5F95">
        <w:rPr>
          <w:rFonts w:ascii="Arial" w:hAnsi="Arial" w:cs="Arial"/>
          <w:lang w:val="sr-Cyrl-CS" w:bidi="he-IL"/>
        </w:rPr>
        <w:t xml:space="preserve"> ће бити </w:t>
      </w:r>
      <w:r>
        <w:rPr>
          <w:rFonts w:ascii="Arial" w:hAnsi="Arial" w:cs="Arial"/>
          <w:lang w:val="sr-Cyrl-CS" w:bidi="he-IL"/>
        </w:rPr>
        <w:t>извршена</w:t>
      </w:r>
      <w:r w:rsidRPr="003D5F95">
        <w:rPr>
          <w:rFonts w:ascii="Arial" w:hAnsi="Arial" w:cs="Arial"/>
          <w:lang w:val="sr-Cyrl-CS" w:bidi="he-IL"/>
        </w:rPr>
        <w:t xml:space="preserve"> у </w:t>
      </w:r>
      <w:r w:rsidRPr="003D5F95">
        <w:rPr>
          <w:rFonts w:ascii="Arial" w:hAnsi="Arial" w:cs="Arial"/>
          <w:b/>
        </w:rPr>
        <w:t xml:space="preserve">I </w:t>
      </w:r>
      <w:proofErr w:type="spellStart"/>
      <w:r w:rsidRPr="003D5F95">
        <w:rPr>
          <w:rFonts w:ascii="Arial" w:hAnsi="Arial" w:cs="Arial"/>
          <w:b/>
        </w:rPr>
        <w:t>Измени</w:t>
      </w:r>
      <w:proofErr w:type="spellEnd"/>
      <w:r w:rsidRPr="003D5F95">
        <w:rPr>
          <w:rFonts w:ascii="Arial" w:hAnsi="Arial" w:cs="Arial"/>
          <w:b/>
        </w:rPr>
        <w:t xml:space="preserve"> </w:t>
      </w:r>
      <w:proofErr w:type="spellStart"/>
      <w:r w:rsidRPr="003D5F95">
        <w:rPr>
          <w:rFonts w:ascii="Arial" w:hAnsi="Arial" w:cs="Arial"/>
          <w:b/>
        </w:rPr>
        <w:t>конкурсне</w:t>
      </w:r>
      <w:proofErr w:type="spellEnd"/>
      <w:r w:rsidRPr="003D5F95">
        <w:rPr>
          <w:rFonts w:ascii="Arial" w:hAnsi="Arial" w:cs="Arial"/>
          <w:b/>
        </w:rPr>
        <w:t xml:space="preserve"> </w:t>
      </w:r>
      <w:proofErr w:type="spellStart"/>
      <w:r w:rsidRPr="003D5F95">
        <w:rPr>
          <w:rFonts w:ascii="Arial" w:hAnsi="Arial" w:cs="Arial"/>
          <w:b/>
        </w:rPr>
        <w:t>документације</w:t>
      </w:r>
      <w:proofErr w:type="spellEnd"/>
      <w:r w:rsidRPr="003D5F95">
        <w:rPr>
          <w:rFonts w:ascii="Arial" w:hAnsi="Arial" w:cs="Arial"/>
        </w:rPr>
        <w:t xml:space="preserve">, </w:t>
      </w:r>
      <w:proofErr w:type="spellStart"/>
      <w:r w:rsidRPr="003D5F95">
        <w:rPr>
          <w:rFonts w:ascii="Arial" w:hAnsi="Arial" w:cs="Arial"/>
        </w:rPr>
        <w:t>која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ће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бити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објављена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на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интернет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страници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Наручиоца</w:t>
      </w:r>
      <w:proofErr w:type="spellEnd"/>
      <w:r w:rsidRPr="003D5F95">
        <w:rPr>
          <w:rFonts w:ascii="Arial" w:hAnsi="Arial" w:cs="Arial"/>
        </w:rPr>
        <w:t xml:space="preserve"> и </w:t>
      </w:r>
      <w:proofErr w:type="spellStart"/>
      <w:r w:rsidRPr="003D5F95">
        <w:rPr>
          <w:rFonts w:ascii="Arial" w:hAnsi="Arial" w:cs="Arial"/>
        </w:rPr>
        <w:t>Порталу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јавних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набавки</w:t>
      </w:r>
      <w:proofErr w:type="spellEnd"/>
      <w:r w:rsidRPr="003D5F95">
        <w:rPr>
          <w:rFonts w:ascii="Arial" w:hAnsi="Arial" w:cs="Arial"/>
        </w:rPr>
        <w:t>.</w:t>
      </w:r>
    </w:p>
    <w:p w:rsidR="00BA7B42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lang/>
        </w:rPr>
      </w:pPr>
    </w:p>
    <w:p w:rsidR="00525584" w:rsidRPr="00525584" w:rsidRDefault="00525584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lang/>
        </w:rPr>
      </w:pPr>
    </w:p>
    <w:p w:rsidR="00BA7B42" w:rsidRPr="003D5F95" w:rsidRDefault="00BA7B42" w:rsidP="00BA7B42">
      <w:pPr>
        <w:spacing w:after="0" w:line="240" w:lineRule="auto"/>
        <w:ind w:firstLine="540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525584" w:rsidRPr="00525584">
        <w:rPr>
          <w:rFonts w:ascii="Arial" w:hAnsi="Arial" w:cs="Arial"/>
          <w:b/>
          <w:lang/>
        </w:rPr>
        <w:t>МНУ 01-II-2/15</w:t>
      </w: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P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130DB" w:rsidRPr="00A90901" w:rsidRDefault="00A130DB" w:rsidP="00A130DB">
      <w:pPr>
        <w:spacing w:after="0" w:line="240" w:lineRule="auto"/>
        <w:ind w:firstLine="540"/>
        <w:rPr>
          <w:rFonts w:ascii="Arial" w:hAnsi="Arial" w:cs="Arial"/>
          <w:lang w:val="sr-Cyrl-CS"/>
        </w:rPr>
      </w:pPr>
    </w:p>
    <w:p w:rsidR="004C71E2" w:rsidRPr="00A90901" w:rsidRDefault="004C71E2" w:rsidP="00BA7B42">
      <w:pPr>
        <w:spacing w:after="0" w:line="240" w:lineRule="auto"/>
        <w:rPr>
          <w:rFonts w:ascii="Arial" w:hAnsi="Arial" w:cs="Arial"/>
          <w:lang w:val="sr-Cyrl-CS"/>
        </w:rPr>
      </w:pPr>
      <w:r w:rsidRPr="00A90901">
        <w:rPr>
          <w:rFonts w:ascii="Arial" w:hAnsi="Arial" w:cs="Arial"/>
          <w:lang w:val="sr-Cyrl-CS"/>
        </w:rPr>
        <w:t xml:space="preserve">          </w:t>
      </w:r>
    </w:p>
    <w:p w:rsidR="00533064" w:rsidRPr="00A90901" w:rsidRDefault="00533064" w:rsidP="004C71E2">
      <w:pPr>
        <w:spacing w:after="0" w:line="240" w:lineRule="auto"/>
        <w:rPr>
          <w:rFonts w:ascii="Arial" w:hAnsi="Arial" w:cs="Arial"/>
          <w:lang w:val="sr-Cyrl-CS"/>
        </w:rPr>
      </w:pPr>
    </w:p>
    <w:sectPr w:rsidR="00533064" w:rsidRPr="00A90901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18" w:rsidRDefault="00130118">
      <w:r>
        <w:separator/>
      </w:r>
    </w:p>
  </w:endnote>
  <w:endnote w:type="continuationSeparator" w:id="0">
    <w:p w:rsidR="00130118" w:rsidRDefault="00130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D223EB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D223EB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584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18" w:rsidRDefault="00130118">
      <w:r>
        <w:separator/>
      </w:r>
    </w:p>
  </w:footnote>
  <w:footnote w:type="continuationSeparator" w:id="0">
    <w:p w:rsidR="00130118" w:rsidRDefault="00130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32082"/>
    <w:multiLevelType w:val="hybridMultilevel"/>
    <w:tmpl w:val="94343B9E"/>
    <w:lvl w:ilvl="0" w:tplc="A336C30E">
      <w:start w:val="1"/>
      <w:numFmt w:val="decimal"/>
      <w:lvlText w:val="%1."/>
      <w:lvlJc w:val="left"/>
      <w:pPr>
        <w:ind w:left="27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">
    <w:nsid w:val="452F52AC"/>
    <w:multiLevelType w:val="hybridMultilevel"/>
    <w:tmpl w:val="DEECC76A"/>
    <w:lvl w:ilvl="0" w:tplc="D170673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30118"/>
    <w:rsid w:val="001522DA"/>
    <w:rsid w:val="0016300D"/>
    <w:rsid w:val="001659C9"/>
    <w:rsid w:val="001662CE"/>
    <w:rsid w:val="0018498B"/>
    <w:rsid w:val="001D103B"/>
    <w:rsid w:val="002303DA"/>
    <w:rsid w:val="00352F53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25584"/>
    <w:rsid w:val="00533064"/>
    <w:rsid w:val="005A40D8"/>
    <w:rsid w:val="005E0F9F"/>
    <w:rsid w:val="00652D5B"/>
    <w:rsid w:val="006B1204"/>
    <w:rsid w:val="006C749A"/>
    <w:rsid w:val="007312BA"/>
    <w:rsid w:val="007B536F"/>
    <w:rsid w:val="007F2027"/>
    <w:rsid w:val="00855030"/>
    <w:rsid w:val="00863A10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37CA7"/>
    <w:rsid w:val="00A90901"/>
    <w:rsid w:val="00A944E2"/>
    <w:rsid w:val="00AC401F"/>
    <w:rsid w:val="00AE63A6"/>
    <w:rsid w:val="00B52ABC"/>
    <w:rsid w:val="00BA7B42"/>
    <w:rsid w:val="00C17732"/>
    <w:rsid w:val="00C745B5"/>
    <w:rsid w:val="00C81CA8"/>
    <w:rsid w:val="00C92FF2"/>
    <w:rsid w:val="00D00B98"/>
    <w:rsid w:val="00D223EB"/>
    <w:rsid w:val="00D65526"/>
    <w:rsid w:val="00D67015"/>
    <w:rsid w:val="00D70051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D5F95"/>
    <w:pPr>
      <w:ind w:left="720"/>
      <w:contextualSpacing/>
    </w:pPr>
  </w:style>
  <w:style w:type="paragraph" w:customStyle="1" w:styleId="msolistparagraph0">
    <w:name w:val="msolistparagraph"/>
    <w:basedOn w:val="Normal"/>
    <w:uiPriority w:val="34"/>
    <w:rsid w:val="00525584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2558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21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6</cp:revision>
  <cp:lastPrinted>2006-09-08T06:45:00Z</cp:lastPrinted>
  <dcterms:created xsi:type="dcterms:W3CDTF">2015-04-06T10:13:00Z</dcterms:created>
  <dcterms:modified xsi:type="dcterms:W3CDTF">2015-04-08T07:55:00Z</dcterms:modified>
</cp:coreProperties>
</file>